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00" w:rsidRPr="00012D1B" w:rsidRDefault="007F6A00" w:rsidP="007F6A00">
      <w:pPr>
        <w:tabs>
          <w:tab w:val="left" w:pos="1134"/>
          <w:tab w:val="left" w:pos="9072"/>
        </w:tabs>
        <w:spacing w:after="0" w:line="240" w:lineRule="auto"/>
        <w:ind w:right="-1" w:firstLine="709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tbl>
      <w:tblPr>
        <w:tblStyle w:val="-1"/>
        <w:tblW w:w="4713" w:type="pct"/>
        <w:tblInd w:w="285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8754"/>
      </w:tblGrid>
      <w:tr w:rsidR="007F6A00" w:rsidRPr="007F6A00" w:rsidTr="00012D1B">
        <w:trPr>
          <w:cnfStyle w:val="100000000000"/>
        </w:trPr>
        <w:tc>
          <w:tcPr>
            <w:cnfStyle w:val="00100000000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B8B7" w:themeFill="accent2" w:themeFillTint="66"/>
            <w:vAlign w:val="center"/>
            <w:hideMark/>
          </w:tcPr>
          <w:p w:rsidR="007F6A00" w:rsidRPr="007F6A00" w:rsidRDefault="007F6A00" w:rsidP="007F6A00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40"/>
                <w:szCs w:val="40"/>
                <w:cs/>
              </w:rPr>
            </w:pPr>
            <w:bookmarkStart w:id="0" w:name="หน้าที่ความรับผิดชอบ"/>
            <w:bookmarkEnd w:id="0"/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40"/>
                <w:szCs w:val="40"/>
                <w:cs/>
              </w:rPr>
              <w:t>หน้าที่ความรับผิดชอบของสำนักงานจังหวัดพัทลุง</w:t>
            </w:r>
          </w:p>
        </w:tc>
      </w:tr>
      <w:tr w:rsidR="007F6A00" w:rsidRPr="007F6A00" w:rsidTr="00012D1B">
        <w:trPr>
          <w:cnfStyle w:val="00000010000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7F6A00" w:rsidRPr="007F6A00" w:rsidRDefault="007F6A00" w:rsidP="00012D1B">
            <w:pPr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              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สำนักงานจังหวัดในปัจจุบันได้รับการปรับปรุงเปลี่ยนแปลงจากยุคแรกอย่างมาก มีอำนาจหน้าที่ภารกิจและโครงสร้างอัตรากำลังที่ชัดเจนขึ้น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สำหรับหน้าที่ความรับผิดชอบของสำนักงานจังหวัดเป็นไปตามกฎหมายที่ใช้บังคับและเป็นไปตามผลของกฎหมายที่เกี่ยวข้องที่สำคัญดังนี้รับผิดชอบเกี่ยวกับงานอำนวยการบริหารงานของผู้ว่าราชการจังหวัดงานบริหารทั่วไปของจังหวัดงานจัดทำแผนและประสานแผนพัฒนาของ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="002C2458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รวมทั้งงานอื่น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ที่มิได้มีหน่วยงานใด</w:t>
            </w:r>
            <w:r w:rsidR="002C2458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ในจังหวัด รับผิดชอบสำนักงานจังหวัด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มีหน้าที่เกี่ยวกับราชการทั่วไปของจังหวัด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ปฏิบัติงานเป็นนักวิชาการด้านแผนงาน</w:t>
            </w:r>
            <w:r w:rsidR="00012D1B" w:rsidRPr="00012D1B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โดยควบคุมดูแลงาน ประสานโครงการจังหวัด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และรวมทั้งงานเลขานุการจังหวัดและขึ้นตรงต่อผู้ว่าราชการจังหวัดซึ่งเป็นผู้ปกครองบังคับบัญชาข้าราชการและรับผิดชอบงานในสำนักงานจังหวัดงานประสานโครงการ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มีหน้าที่เกี่ยวกับการพิจารณาวางแผนงานประสานโครงการต่าง ๆ ของจังหวัด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ติดตามและประเมินผลงาน ศึกษาข้อมูลและเสนอแนะเกี่ยวกับแผนการประสานโครงการจังหวัด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>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งานเลขานุการจังหวัด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มีหน้าที่เกี่ยวกับงานเลขานุการผู้ว่าราการจังหวัด งานธุรกิจ</w:t>
            </w:r>
            <w:r w:rsidR="00012D1B" w:rsidRPr="00012D1B">
              <w:rPr>
                <w:rFonts w:ascii="TH SarabunPSK" w:eastAsia="Times New Roman" w:hAnsi="TH SarabunPSK" w:cs="TH SarabunPSK" w:hint="cs"/>
                <w:color w:val="000000" w:themeColor="text1"/>
                <w:sz w:val="26"/>
                <w:szCs w:val="26"/>
                <w:cs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งานสารบรรณ งานการเจ้าหน้าที่และงานด้านการรับรอง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และพิธีการต่าง ๆ ของจังหวัด งานการเงิน บัญชีพัสดุ เฉพาะส่วนของสำนักงานปลัดกระทรวงมหาดไทย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6"/>
                <w:szCs w:val="26"/>
                <w:cs/>
              </w:rPr>
              <w:t>อัตรากำลังเจ้าหน้าที่ของสำนักงานจังหวัดอยู่ในสำนักงานปลัดกระทรวงมหาดไทย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F6A00" w:rsidRPr="007F6A00" w:rsidTr="00012D1B">
        <w:tc>
          <w:tcPr>
            <w:cnfStyle w:val="001000000000"/>
            <w:tcW w:w="5000" w:type="pct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F6A00" w:rsidRPr="007F6A00" w:rsidTr="00012D1B">
        <w:trPr>
          <w:cnfStyle w:val="00000010000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bookmarkStart w:id="1" w:name="อำนาจหน้าที่"/>
            <w:bookmarkEnd w:id="1"/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อำนาจหน้าที่ความรับผิดชอบของสำนักงานจังหวัดพัทลุง</w:t>
            </w:r>
          </w:p>
        </w:tc>
      </w:tr>
      <w:tr w:rsidR="007F6A00" w:rsidRPr="007F6A00" w:rsidTr="00012D1B">
        <w:tc>
          <w:tcPr>
            <w:cnfStyle w:val="001000000000"/>
            <w:tcW w:w="5000" w:type="pct"/>
            <w:shd w:val="clear" w:color="auto" w:fill="auto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อำนาจหน้าที่ของสำนักงานจังหวัด (ตามกฎกระทรวงฯ พ.ศ. </w:t>
            </w:r>
            <w:r w:rsidRPr="00012D1B">
              <w:rPr>
                <w:rFonts w:ascii="TH SarabunPSK" w:eastAsia="Times New Roman" w:hAnsi="TH SarabunPSK" w:cs="TH SarabunPSK"/>
                <w:b w:val="0"/>
                <w:bCs w:val="0"/>
                <w:color w:val="000000" w:themeColor="text1"/>
                <w:sz w:val="24"/>
                <w:szCs w:val="24"/>
              </w:rPr>
              <w:t>2553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)</w:t>
            </w:r>
          </w:p>
          <w:p w:rsidR="007F6A00" w:rsidRDefault="007F6A00" w:rsidP="00012D1B">
            <w:pPr>
              <w:tabs>
                <w:tab w:val="left" w:pos="480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   1.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แปลงยุทธศาสตร์การพัฒนาจังหวัดระดับชาติไปเป็นยุทธศาสตร์การพัฒนาจังหวัดในพื้นที่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br/>
              <w:t xml:space="preserve">   2.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พัฒนาระบบข้อมูลสารสนเทศเพื่อการบริหาร ระบบสารสนเทศภูมิศาสตร์เพื่อการวางแผน และเครือข่ายสารสนเทศของจังหวัด โดยเป็นศูนย์สารสนเทศของจังหวัด เพื่อการบริหารและวางแผนพัฒนาจังหวัด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br/>
              <w:t xml:space="preserve">   3.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จัดทำแผนพัฒนาจังหวัด ดำเนินการตามแผน กำกับและติดตามผลการดำเนินงานตามยุทธศาสตร์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นโยบายและแผนพัฒนาจังหวัด รวมทั้งประสานการจัดทำแผนพัฒนากลุ่มจังหวัด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br/>
              <w:t>  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4.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จัดทำแผนปฏิบัติราชการประจำปีของจังหวัดหรือคำของบประมาณของจังหวัด และประสานการจัดทำแผนปฏิบัติราชการประจำปีของกลุ่มจังหวัดหรือคำของบประมาณของกลุ่มจังหวัด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br/>
              <w:t xml:space="preserve">   5.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ดำเนินการด้านการบริหารทรัพยากรบุคคลและการพัฒนาระบบราชการของจังหวัด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br/>
              <w:t xml:space="preserve">   6.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อำนวยการ ประสาน ปฏิบัติงาน และสนับสนุนงานอันเป็นอำนาจหน้าที่ของผู้ว่าราชการจังหวัด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br/>
              <w:t xml:space="preserve">  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7.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ปฏิบัติงานร่วมกันหรือสนับสนุนการปฏิบัติงานของหน่วยงานอื่นที่เกี่ยวข้องหรือที่ได้รับมอบหมาย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7F6A00" w:rsidRPr="007F6A00" w:rsidRDefault="007F6A00" w:rsidP="00012D1B">
            <w:pPr>
              <w:tabs>
                <w:tab w:val="left" w:pos="480"/>
              </w:tabs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F6A00" w:rsidRPr="007F6A00" w:rsidTr="00012D1B">
        <w:trPr>
          <w:cnfStyle w:val="00000010000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bookmarkStart w:id="2" w:name="โครงสร้าง"/>
            <w:bookmarkEnd w:id="2"/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โครงสร้างภารกิจและการแบ่งงานของสำนักงานจังหวัดพัทลุง</w:t>
            </w:r>
          </w:p>
        </w:tc>
      </w:tr>
      <w:tr w:rsidR="007F6A00" w:rsidRPr="007F6A00" w:rsidTr="00012D1B">
        <w:tc>
          <w:tcPr>
            <w:cnfStyle w:val="001000000000"/>
            <w:tcW w:w="5000" w:type="pct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F6A00" w:rsidRPr="007F6A00" w:rsidTr="00012D1B">
        <w:trPr>
          <w:cnfStyle w:val="00000010000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7F6A00" w:rsidRPr="007F6A00" w:rsidRDefault="007F6A00" w:rsidP="00012D1B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0"/>
              </w:rPr>
              <w:t>  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  <w:cs/>
              </w:rPr>
              <w:t xml:space="preserve">โครงสร้างภารกิจและการแบ่งงานของสำนักงานจังหวัดพัทลุง แบ่งออกเป็นกลุ่มงาน ทั้งหมด 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</w:rPr>
              <w:t xml:space="preserve">4 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  <w:cs/>
              </w:rPr>
              <w:t>กลุ่มงาน ดังนี้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</w:rPr>
              <w:t xml:space="preserve"> </w:t>
            </w:r>
          </w:p>
        </w:tc>
      </w:tr>
      <w:tr w:rsidR="007F6A00" w:rsidRPr="007F6A00" w:rsidTr="00012D1B">
        <w:trPr>
          <w:trHeight w:val="300"/>
        </w:trPr>
        <w:tc>
          <w:tcPr>
            <w:cnfStyle w:val="001000000000"/>
            <w:tcW w:w="5000" w:type="pct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</w:rPr>
              <w:t>                   </w:t>
            </w:r>
            <w:r w:rsidRPr="00012D1B">
              <w:rPr>
                <w:rFonts w:ascii="TH SarabunPSK" w:eastAsia="Times New Roman" w:hAnsi="TH SarabunPSK" w:cs="TH SarabunPSK"/>
                <w:b w:val="0"/>
                <w:bCs w:val="0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6" name="Picture 6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</w:rPr>
              <w:t xml:space="preserve">  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  <w:cs/>
              </w:rPr>
              <w:t>กลุ่มงานศูนย์ดำรงธรรมจังหวัด</w:t>
            </w:r>
          </w:p>
        </w:tc>
      </w:tr>
      <w:tr w:rsidR="007F6A00" w:rsidRPr="007F6A00" w:rsidTr="00012D1B">
        <w:trPr>
          <w:cnfStyle w:val="000000100000"/>
          <w:trHeight w:val="30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</w:rPr>
              <w:t>                   </w:t>
            </w:r>
            <w:r w:rsidRPr="00012D1B">
              <w:rPr>
                <w:rFonts w:ascii="TH SarabunPSK" w:eastAsia="Times New Roman" w:hAnsi="TH SarabunPSK" w:cs="TH SarabunPSK"/>
                <w:b w:val="0"/>
                <w:bCs w:val="0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7" name="Picture 7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</w:rPr>
              <w:t xml:space="preserve">  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  <w:cs/>
              </w:rPr>
              <w:t>กลุ่มงานยุทธศาสตร์และข้อมูลเพื่อการพัฒนาจังหวัด</w:t>
            </w:r>
          </w:p>
        </w:tc>
      </w:tr>
      <w:tr w:rsidR="007F6A00" w:rsidRPr="007F6A00" w:rsidTr="00012D1B">
        <w:trPr>
          <w:trHeight w:val="300"/>
        </w:trPr>
        <w:tc>
          <w:tcPr>
            <w:cnfStyle w:val="001000000000"/>
            <w:tcW w:w="5000" w:type="pct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</w:rPr>
              <w:t>                   </w:t>
            </w:r>
            <w:r w:rsidRPr="00012D1B">
              <w:rPr>
                <w:rFonts w:ascii="TH SarabunPSK" w:eastAsia="Times New Roman" w:hAnsi="TH SarabunPSK" w:cs="TH SarabunPSK"/>
                <w:b w:val="0"/>
                <w:bCs w:val="0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8" name="Picture 8" descr="bullet19_gray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llet19_gray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</w:rPr>
              <w:t xml:space="preserve">  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  <w:cs/>
              </w:rPr>
              <w:t>กลุ่มงานอำนวยการ</w:t>
            </w:r>
          </w:p>
        </w:tc>
      </w:tr>
      <w:tr w:rsidR="007F6A00" w:rsidRPr="007F6A00" w:rsidTr="00012D1B">
        <w:trPr>
          <w:cnfStyle w:val="000000100000"/>
          <w:trHeight w:val="30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</w:rPr>
              <w:t>                   </w:t>
            </w:r>
            <w:r w:rsidRPr="00012D1B">
              <w:rPr>
                <w:rFonts w:ascii="TH SarabunPSK" w:eastAsia="Times New Roman" w:hAnsi="TH SarabunPSK" w:cs="TH SarabunPSK"/>
                <w:b w:val="0"/>
                <w:bCs w:val="0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9" name="Picture 9" descr="bullet19_gray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llet19_gray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</w:rPr>
              <w:t xml:space="preserve">  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  <w:cs/>
              </w:rPr>
              <w:t>กลุ่มงานบริหารทรัพยากรบุคคล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4"/>
              </w:rPr>
              <w:t xml:space="preserve"> </w:t>
            </w:r>
          </w:p>
        </w:tc>
      </w:tr>
      <w:tr w:rsidR="007F6A00" w:rsidRPr="007F6A00" w:rsidTr="00012D1B">
        <w:tc>
          <w:tcPr>
            <w:cnfStyle w:val="001000000000"/>
            <w:tcW w:w="5000" w:type="pct"/>
            <w:shd w:val="clear" w:color="auto" w:fill="auto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F6A00" w:rsidRPr="007F6A00" w:rsidTr="00012D1B">
        <w:trPr>
          <w:cnfStyle w:val="00000010000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</w:rPr>
              <w:t>            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  <w:cs/>
              </w:rPr>
              <w:t xml:space="preserve">หมายเหตุ : มติ อ.ก.พ.มท. ครั้งที่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</w:rPr>
              <w:t xml:space="preserve">3/2559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  <w:cs/>
              </w:rPr>
              <w:t>อนุมัติการจัดโครงสร้างการแบ่งงานภายในและการปรับปรุงการกำหนดตำแหน่ง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  <w:cs/>
              </w:rPr>
              <w:t>ตามกฎกระทรวงแบ่งส่วนราชการ</w:t>
            </w:r>
            <w:r w:rsidRPr="00012D1B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  <w:cs/>
              </w:rPr>
              <w:t xml:space="preserve">สำนักงานปลัดกระทรวง (ฉบับที่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</w:rPr>
              <w:t xml:space="preserve">2)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  <w:cs/>
              </w:rPr>
              <w:t xml:space="preserve">พ.ศ.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0"/>
                <w:szCs w:val="20"/>
              </w:rPr>
              <w:t xml:space="preserve">2559 </w:t>
            </w:r>
          </w:p>
          <w:p w:rsidR="00012D1B" w:rsidRDefault="00012D1B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:rsidR="00012D1B" w:rsidRDefault="00012D1B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:rsidR="00012D1B" w:rsidRDefault="00012D1B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:rsidR="00012D1B" w:rsidRDefault="00012D1B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:rsidR="00012D1B" w:rsidRDefault="00012D1B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:rsidR="00012D1B" w:rsidRPr="007F6A00" w:rsidRDefault="00012D1B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F6A00" w:rsidRPr="007F6A00" w:rsidTr="00012D1B">
        <w:tc>
          <w:tcPr>
            <w:cnfStyle w:val="001000000000"/>
            <w:tcW w:w="5000" w:type="pct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F6A00" w:rsidRPr="007F6A00" w:rsidTr="00012D1B">
        <w:trPr>
          <w:cnfStyle w:val="00000010000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shd w:val="clear" w:color="auto" w:fill="E5B8B7" w:themeFill="accent2" w:themeFillTint="66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lastRenderedPageBreak/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36"/>
                <w:szCs w:val="36"/>
                <w:cs/>
              </w:rPr>
              <w:t>กลุ่มงานศูนย์ดำรงธรรมจังหวัด</w:t>
            </w:r>
          </w:p>
        </w:tc>
      </w:tr>
      <w:tr w:rsidR="007F6A00" w:rsidRPr="007F6A00" w:rsidTr="00012D1B">
        <w:tc>
          <w:tcPr>
            <w:cnfStyle w:val="001000000000"/>
            <w:tcW w:w="5000" w:type="pct"/>
            <w:hideMark/>
          </w:tcPr>
          <w:p w:rsidR="00012D1B" w:rsidRPr="00012D1B" w:rsidRDefault="00012D1B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12"/>
                <w:szCs w:val="12"/>
              </w:rPr>
            </w:pPr>
          </w:p>
          <w:p w:rsid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11" name="Picture 11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รับเรื่องราวร้องทุกข์ (ยกเว้น เรื่องร้องเรียนเจ้าหน้าที่ ของรัฐที่อยู่ในอำนาจผู้ว่าราชการจังหวัด)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br/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12" name="Picture 12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การจัดชุดปฏิบัติการเคลื่อนที่เร็ว (</w:t>
            </w:r>
            <w:r w:rsidR="00012D1B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Mobile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Service)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br/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13" name="Picture 13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รับเรื่องราวความต้องการและข้อเสนอแนะของประชาชน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14" name="Picture 14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งานคุ้มครองผู้บริโภคของจังหวัด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15" name="Picture 15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งานบริการเบ็ดเสร็จ ณ จุดเดียว (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One Stop Service : OSS)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br/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16" name="Picture 16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งานบริการและให้คำปรึกษาเขตเศรษฐกิจพิเศษ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17" name="Picture 17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งานบริการรับเรื่อง - ส่งต่อ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18" name="Picture 18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ปฏิบัติงานอื่นๆ ตามที่ได้รับมอบหมาย</w:t>
            </w:r>
          </w:p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12"/>
                <w:szCs w:val="12"/>
              </w:rPr>
            </w:pPr>
          </w:p>
        </w:tc>
      </w:tr>
      <w:tr w:rsidR="007F6A00" w:rsidRPr="007F6A00" w:rsidTr="00012D1B">
        <w:trPr>
          <w:cnfStyle w:val="00000010000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1"/>
              </w:rPr>
            </w:pPr>
          </w:p>
        </w:tc>
      </w:tr>
      <w:tr w:rsidR="007F6A00" w:rsidRPr="007F6A00" w:rsidTr="00012D1B">
        <w:tc>
          <w:tcPr>
            <w:cnfStyle w:val="001000000000"/>
            <w:tcW w:w="5000" w:type="pct"/>
            <w:shd w:val="clear" w:color="auto" w:fill="E5B8B7" w:themeFill="accent2" w:themeFillTint="66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36"/>
                <w:szCs w:val="36"/>
                <w:cs/>
              </w:rPr>
              <w:t>กลุ่มงานยุทธศาสตร์และข้อมูลเพื่อการพัฒนาจังหวัด</w:t>
            </w:r>
          </w:p>
        </w:tc>
      </w:tr>
      <w:tr w:rsidR="007F6A00" w:rsidRPr="007F6A00" w:rsidTr="00012D1B">
        <w:trPr>
          <w:cnfStyle w:val="00000010000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012D1B" w:rsidRPr="00012D1B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12"/>
                <w:szCs w:val="12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12"/>
                <w:szCs w:val="12"/>
              </w:rPr>
              <w:t>  </w:t>
            </w:r>
          </w:p>
          <w:p w:rsidR="007F6A00" w:rsidRDefault="00012D1B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20" name="Picture 20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พัฒนาระบบข้อมูลสารสนเทศเพื่อการวางแผนพัฒนาจังหวัด/กลุ่มจังหวัด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21" name="Picture 21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การบูรณาการและเชื่อมโยงแผนในทุกระดับ เพื่อนำไปสู่การปฏิบัติในพื้นที่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br/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22" name="Picture 22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จัดทำแผนปฏิบัติราชการประจำปีและคำของบประมาณของจังหวัด/กลุ่มจังหวัด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23" name="Picture 23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ประสานและปฏิบัติตามแผนพัฒนาจังหวัด/กลุ่มจังหวัด และแผนงาน/โครงการตามแผนปฏิบัติราชการประจำปี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24" name="Picture 24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บริหารงบประมาณตามแผนปฏิบัติราชการประจำปีของจังหวัด/กลุ่มจังหวัด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25" name="Picture 25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ติดตามและประเมินผลตามแผนพัฒนา/แผนปฏิบัติราชการประจำปีของจังหวัด/กลุ่มจังหวัด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26" name="Picture 26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จัดทำแผนพัฒนาจังหวัด/กลุ่มจังหวัด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27" name="Picture 27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สนับสนุนเชิงวิชาการด้านนโยบายและแผนแก่หน่วยงานในจังหวัด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28" name="Picture 28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งานตรวจราชการ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29" name="Picture 29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ประสานและดำเนินโครงการอันเนื่องมาจากพระราชดำริ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30" name="Picture 30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งานความร่วมมือภาครัฐและเอกชน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31" name="Picture 31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งานกิจการพิเศษตามนโยบายรัฐบาล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32" name="Picture 32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ปฏิบัติงานอื่นๆ ตามที่ได้รับมอบหมาย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12"/>
                <w:szCs w:val="12"/>
              </w:rPr>
            </w:pPr>
          </w:p>
        </w:tc>
      </w:tr>
      <w:tr w:rsidR="007F6A00" w:rsidRPr="007F6A00" w:rsidTr="00012D1B">
        <w:tc>
          <w:tcPr>
            <w:cnfStyle w:val="001000000000"/>
            <w:tcW w:w="5000" w:type="pct"/>
            <w:shd w:val="clear" w:color="auto" w:fill="E5B8B7" w:themeFill="accent2" w:themeFillTint="66"/>
            <w:hideMark/>
          </w:tcPr>
          <w:p w:rsidR="00012D1B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36"/>
                <w:szCs w:val="36"/>
                <w:cs/>
              </w:rPr>
              <w:t>กลุ่มงานอำนวยการ</w:t>
            </w:r>
          </w:p>
        </w:tc>
      </w:tr>
      <w:tr w:rsidR="007F6A00" w:rsidRPr="007F6A00" w:rsidTr="00012D1B">
        <w:trPr>
          <w:cnfStyle w:val="000000100000"/>
          <w:trHeight w:val="15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7F6A00" w:rsidRDefault="007F6A00" w:rsidP="00012D1B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34" name="Picture 34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บริหารงานทั่วไปของจังหวัด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35" name="Picture 35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งานช่วยอำนวยการผู้ว่าราชการจังหวัด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36" name="Picture 36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เสนอแนะการบริหารราชการตามที่กฎหมายกำหนดให้เป็นอำนานหน้าที่ของผู้ว่าราชการจังหวัด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37" name="Picture 37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งานรัฐพิธี ราชพิธี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38" name="Picture 38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จัดให้มีระบบการสื่อสารระหว่างส่วนราชการภายในจังหวัดรวมทั้งระหว่างจังหวัดและส่วนกลาง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39" name="Picture 39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งานให้คำปรึกษาด้านกฎหมาย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40" name="Picture 40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งานประชาสัมพันธ์ของสำนักงานจังหวัด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41" name="Picture 41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งานกิจกรรมด้านการข่าว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42" name="Picture 42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งานพัสดุของสำนักงานจังหวัด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43" name="Picture 43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งานการเงินและบัญชีในฐานะ กรม/จังหวัด/สำนักงานจังหวัด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44" name="Picture 44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งานเบิกจ่ายงบประมาณยุทธศาสตร์การพัฒนาจังหวัดและกลุ่มจังหวัด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45" name="Picture 45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งานเบิกจ่ายงบประมาณแทนกัน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46" name="Picture 46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งานจัดทำคำของบประมาณของสำนักงานจังหวัด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47" name="Picture 47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ปฏิบัติงานอื่นๆ ตามที่ได้รับมอบหมาย</w:t>
            </w:r>
          </w:p>
          <w:p w:rsidR="00012D1B" w:rsidRDefault="00012D1B" w:rsidP="00012D1B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:rsidR="00012D1B" w:rsidRDefault="00012D1B" w:rsidP="00012D1B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  <w:p w:rsidR="00012D1B" w:rsidRPr="007F6A00" w:rsidRDefault="00012D1B" w:rsidP="00012D1B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F6A00" w:rsidRPr="007F6A00" w:rsidTr="00012D1B">
        <w:tc>
          <w:tcPr>
            <w:cnfStyle w:val="001000000000"/>
            <w:tcW w:w="5000" w:type="pct"/>
            <w:shd w:val="clear" w:color="auto" w:fill="E5B8B7" w:themeFill="accent2" w:themeFillTint="66"/>
            <w:hideMark/>
          </w:tcPr>
          <w:p w:rsidR="007F6A00" w:rsidRPr="007F6A00" w:rsidRDefault="007F6A00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</w:pPr>
            <w:r w:rsidRPr="007F6A00">
              <w:rPr>
                <w:rFonts w:ascii="TH SarabunPSK" w:eastAsia="Times New Roman" w:hAnsi="TH SarabunPSK" w:cs="TH SarabunPSK"/>
                <w:color w:val="000000" w:themeColor="text1"/>
                <w:sz w:val="36"/>
                <w:szCs w:val="36"/>
              </w:rPr>
              <w:lastRenderedPageBreak/>
              <w:t>   </w:t>
            </w:r>
            <w:r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36"/>
                <w:szCs w:val="36"/>
                <w:cs/>
              </w:rPr>
              <w:t>กลุ่มงานบริหารทรัพยากรบุคคล</w:t>
            </w:r>
          </w:p>
        </w:tc>
      </w:tr>
      <w:tr w:rsidR="007F6A00" w:rsidRPr="007F6A00" w:rsidTr="00012D1B">
        <w:trPr>
          <w:cnfStyle w:val="000000100000"/>
          <w:trHeight w:val="150"/>
        </w:trPr>
        <w:tc>
          <w:tcPr>
            <w:cnfStyle w:val="001000000000"/>
            <w:tcW w:w="500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012D1B" w:rsidRPr="00012D1B" w:rsidRDefault="00012D1B" w:rsidP="007F6A00">
            <w:pPr>
              <w:rPr>
                <w:rFonts w:ascii="TH SarabunPSK" w:eastAsia="Times New Roman" w:hAnsi="TH SarabunPSK" w:cs="TH SarabunPSK" w:hint="cs"/>
                <w:color w:val="000000" w:themeColor="text1"/>
                <w:sz w:val="12"/>
                <w:szCs w:val="12"/>
              </w:rPr>
            </w:pPr>
          </w:p>
          <w:p w:rsidR="007F6A00" w:rsidRPr="007F6A00" w:rsidRDefault="00012D1B" w:rsidP="007F6A00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49" name="Picture 49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งานบริหารบุคคลในอำนาจของผู้ว่าราชการจังหวัด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50" name="Picture 50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งานสนับสนุนผู้ว่าราชการจังหวัดในเรื่อง กฎ ระเบียบ หลัดเกณฑ์ วิธีการ บริหารทรัพยากรบุคคล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51" name="Picture 51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จัดทำฐานข้อมูลบุคคลจังหวัด วางแผนพัฒนาบุคลากรในจังหวัด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52" name="Picture 52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งานส่งเสริมจริยธรรม ป้องกันทุจริตและประเทศไทยใสสะอาด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53" name="Picture 53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ประสานงานกับสำนักงาน ก.พ. และส่วนราชการในการเพิ่มขีดความสามารถและเสริมสร้างความเข้มแข็งด้านการบริหารงาน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  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ทรัพยากรบุคคลจังหวัด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54" name="Picture 54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 อ.ก.พ.จังหวัด และงาน ก.ธ.จ.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55" name="Picture 55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งานบริหารงานบุคคลของสำนักงานจังหวัด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56" name="Picture 56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เรื่องร้องเรียนเจ้าหน้าที่ของรัฐที่อยู่ในอำนาจผู้ว่าราชการจังหวัด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57" name="Picture 57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การพัฒนาระบบราชการของจังหวัด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58" name="Picture 58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คำรับรองการปฏิบัติราชการของจังหวัด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59" name="Picture 59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การพัฒนาคุณภาพการบริหารจัดการภาครัฐของจังหวัด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 </w:t>
            </w:r>
            <w:r w:rsidR="007F6A00" w:rsidRPr="00012D1B">
              <w:rPr>
                <w:rFonts w:ascii="TH SarabunPSK" w:eastAsia="Times New Roman" w:hAnsi="TH SarabunPSK" w:cs="TH SarabunPS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78740" cy="78740"/>
                  <wp:effectExtent l="19050" t="0" r="0" b="0"/>
                  <wp:docPr id="60" name="Picture 60" descr="bullet19_gra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bullet19_gra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7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>  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ปฏิบัติงานอื่นๆ ตามที่ได้รับมอบหมาย</w:t>
            </w:r>
            <w:r w:rsidR="007F6A00" w:rsidRPr="007F6A0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7F6A00" w:rsidRPr="00012D1B" w:rsidRDefault="007F6A00" w:rsidP="007F6A00">
      <w:pPr>
        <w:tabs>
          <w:tab w:val="left" w:pos="1134"/>
          <w:tab w:val="left" w:pos="9072"/>
        </w:tabs>
        <w:spacing w:after="0" w:line="240" w:lineRule="auto"/>
        <w:ind w:right="-1" w:firstLine="709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7F6A00" w:rsidRPr="00012D1B" w:rsidRDefault="007F6A00" w:rsidP="007F6A00">
      <w:pPr>
        <w:tabs>
          <w:tab w:val="left" w:pos="1134"/>
          <w:tab w:val="left" w:pos="9072"/>
        </w:tabs>
        <w:spacing w:after="0" w:line="240" w:lineRule="auto"/>
        <w:ind w:right="-1" w:firstLine="709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D71C62" w:rsidRPr="00012D1B" w:rsidRDefault="00D71C62" w:rsidP="007F6A00">
      <w:pPr>
        <w:tabs>
          <w:tab w:val="left" w:pos="1134"/>
          <w:tab w:val="left" w:pos="9072"/>
        </w:tabs>
        <w:spacing w:after="0" w:line="240" w:lineRule="auto"/>
        <w:ind w:right="-1" w:firstLine="709"/>
        <w:jc w:val="center"/>
        <w:rPr>
          <w:rFonts w:ascii="TH SarabunPSK" w:hAnsi="TH SarabunPSK" w:cs="TH SarabunPSK"/>
          <w:b/>
          <w:bCs/>
          <w:color w:val="F79646" w:themeColor="accent6"/>
        </w:rPr>
      </w:pP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D"/>
      </w: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C"/>
      </w: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D"/>
      </w: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C"/>
      </w: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D"/>
      </w: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C"/>
      </w: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D"/>
      </w: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C"/>
      </w: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D"/>
      </w: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C"/>
      </w: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D"/>
      </w:r>
      <w:r w:rsidRPr="00012D1B">
        <w:rPr>
          <w:rFonts w:ascii="TH SarabunPSK" w:hAnsi="TH SarabunPSK" w:cs="TH SarabunPSK"/>
          <w:b/>
          <w:bCs/>
          <w:color w:val="F79646" w:themeColor="accent6"/>
        </w:rPr>
        <w:sym w:font="Wingdings" w:char="F09C"/>
      </w:r>
    </w:p>
    <w:p w:rsidR="00D71C62" w:rsidRPr="00012D1B" w:rsidRDefault="00D71C62" w:rsidP="007F6A00">
      <w:pPr>
        <w:tabs>
          <w:tab w:val="left" w:pos="1134"/>
          <w:tab w:val="left" w:pos="9072"/>
        </w:tabs>
        <w:spacing w:after="0" w:line="240" w:lineRule="auto"/>
        <w:ind w:right="-1" w:firstLine="709"/>
        <w:rPr>
          <w:rFonts w:ascii="TH SarabunPSK" w:hAnsi="TH SarabunPSK" w:cs="TH SarabunPSK"/>
          <w:color w:val="000000" w:themeColor="text1"/>
        </w:rPr>
      </w:pPr>
    </w:p>
    <w:p w:rsidR="00C2250F" w:rsidRPr="00012D1B" w:rsidRDefault="00C2250F" w:rsidP="007F6A00">
      <w:pPr>
        <w:tabs>
          <w:tab w:val="left" w:pos="1134"/>
          <w:tab w:val="left" w:pos="9072"/>
        </w:tabs>
        <w:spacing w:after="0" w:line="240" w:lineRule="auto"/>
        <w:ind w:right="-1" w:firstLine="709"/>
        <w:jc w:val="center"/>
        <w:rPr>
          <w:rFonts w:ascii="TH SarabunPSK" w:hAnsi="TH SarabunPSK" w:cs="TH SarabunPSK"/>
          <w:color w:val="000000" w:themeColor="text1"/>
          <w:cs/>
        </w:rPr>
      </w:pPr>
    </w:p>
    <w:sectPr w:rsidR="00C2250F" w:rsidRPr="00012D1B" w:rsidSect="00D71C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D16" w:rsidRDefault="00D22D16" w:rsidP="008A318A">
      <w:pPr>
        <w:spacing w:after="0" w:line="240" w:lineRule="auto"/>
      </w:pPr>
      <w:r>
        <w:separator/>
      </w:r>
    </w:p>
  </w:endnote>
  <w:endnote w:type="continuationSeparator" w:id="1">
    <w:p w:rsidR="00D22D16" w:rsidRDefault="00D22D16" w:rsidP="008A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B8" w:rsidRDefault="000D06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B8" w:rsidRDefault="000D06B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B8" w:rsidRDefault="000D06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D16" w:rsidRDefault="00D22D16" w:rsidP="008A318A">
      <w:pPr>
        <w:spacing w:after="0" w:line="240" w:lineRule="auto"/>
      </w:pPr>
      <w:r>
        <w:separator/>
      </w:r>
    </w:p>
  </w:footnote>
  <w:footnote w:type="continuationSeparator" w:id="1">
    <w:p w:rsidR="00D22D16" w:rsidRDefault="00D22D16" w:rsidP="008A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B8" w:rsidRDefault="00621A9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7299" o:spid="_x0000_s2074" type="#_x0000_t75" style="position:absolute;margin-left:0;margin-top:0;width:453.5pt;height:308.0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8A" w:rsidRDefault="00621A92">
    <w:pPr>
      <w:pStyle w:val="a3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7300" o:spid="_x0000_s2075" type="#_x0000_t75" style="position:absolute;left:0;text-align:left;margin-left:0;margin-top:0;width:453.5pt;height:308.0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noProof/>
        <w:color w:val="365F91" w:themeColor="accent1" w:themeShade="BF"/>
        <w:lang w:eastAsia="zh-TW"/>
      </w:rPr>
      <w:pict>
        <v:group id="_x0000_s2049" style="position:absolute;left:0;text-align:left;margin-left:0;margin-top:0;width:98.05pt;height:255.85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f2f2f2 [3041]" strokeweight="3pt">
            <v:shadow type="perspective" color="#622423 [1605]" opacity=".5" offset="1pt" offset2="-1pt"/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c0504d [3205]" strokecolor="#f2f2f2 [3041]" strokeweight="3pt">
              <v:shadow type="perspective" color="#622423 [1605]" opacity=".5" offset="1pt" offset2="-1pt"/>
              <v:path arrowok="t"/>
              <o:lock v:ext="edit" aspectratio="t"/>
            </v:shape>
            <v:oval id="_x0000_s2053" style="position:absolute;left:6117;top:10212;width:4526;height:4258;rotation:41366637fd;flip:y" fillcolor="#c0504d [3205]" strokecolor="#f2f2f2 [3041]" strokeweight="3pt">
              <v:shadow type="perspective" color="#622423 [1605]" opacity=".5" offset="1pt" offset2="-1pt"/>
              <o:lock v:ext="edit" aspectratio="t"/>
            </v:oval>
            <v:oval id="_x0000_s2054" style="position:absolute;left:6217;top:10481;width:3424;height:3221;rotation:41366637fd;flip:y;v-text-anchor:middle" fillcolor="#c0504d [3205]" strokecolor="#f2f2f2 [3041]" strokeweight="3pt">
              <v:shadow type="perspective" color="#622423 [1605]" opacity=".5" offset="1pt" offset2="-1pt"/>
              <o:lock v:ext="edit" aspectratio="t"/>
              <v:textbox style="mso-next-textbox:#_x0000_s2054" inset="0,0,0,0">
                <w:txbxContent>
                  <w:p w:rsidR="008A318A" w:rsidRDefault="008A318A">
                    <w:pPr>
                      <w:pStyle w:val="a3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5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</w:p>
  <w:p w:rsidR="008A318A" w:rsidRDefault="008A318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B8" w:rsidRDefault="00621A9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7298" o:spid="_x0000_s2073" type="#_x0000_t75" style="position:absolute;margin-left:0;margin-top:0;width:453.5pt;height:308.0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A318A"/>
    <w:rsid w:val="00012D1B"/>
    <w:rsid w:val="000A3B91"/>
    <w:rsid w:val="000D06B8"/>
    <w:rsid w:val="002B5FDB"/>
    <w:rsid w:val="002C2458"/>
    <w:rsid w:val="00621A92"/>
    <w:rsid w:val="00776FCC"/>
    <w:rsid w:val="007F6A00"/>
    <w:rsid w:val="008A318A"/>
    <w:rsid w:val="00A10F36"/>
    <w:rsid w:val="00AA2BD2"/>
    <w:rsid w:val="00BC6FA8"/>
    <w:rsid w:val="00C2250F"/>
    <w:rsid w:val="00D22D16"/>
    <w:rsid w:val="00D71C62"/>
    <w:rsid w:val="00E71D3E"/>
    <w:rsid w:val="00EB6D3C"/>
    <w:rsid w:val="00EE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A318A"/>
  </w:style>
  <w:style w:type="paragraph" w:styleId="a5">
    <w:name w:val="footer"/>
    <w:basedOn w:val="a"/>
    <w:link w:val="a6"/>
    <w:uiPriority w:val="99"/>
    <w:semiHidden/>
    <w:unhideWhenUsed/>
    <w:rsid w:val="008A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8A318A"/>
  </w:style>
  <w:style w:type="paragraph" w:styleId="a7">
    <w:name w:val="Balloon Text"/>
    <w:basedOn w:val="a"/>
    <w:link w:val="a8"/>
    <w:uiPriority w:val="99"/>
    <w:semiHidden/>
    <w:unhideWhenUsed/>
    <w:rsid w:val="008A31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A318A"/>
    <w:rPr>
      <w:rFonts w:ascii="Tahoma" w:hAnsi="Tahoma" w:cs="Angsana New"/>
      <w:sz w:val="16"/>
      <w:szCs w:val="20"/>
    </w:rPr>
  </w:style>
  <w:style w:type="paragraph" w:styleId="a9">
    <w:name w:val="Body Text"/>
    <w:basedOn w:val="a"/>
    <w:link w:val="aa"/>
    <w:uiPriority w:val="1"/>
    <w:qFormat/>
    <w:rsid w:val="008A318A"/>
    <w:pPr>
      <w:widowControl w:val="0"/>
      <w:autoSpaceDE w:val="0"/>
      <w:autoSpaceDN w:val="0"/>
      <w:spacing w:after="0" w:line="240" w:lineRule="auto"/>
      <w:ind w:left="1001"/>
    </w:pPr>
    <w:rPr>
      <w:rFonts w:ascii="Microsoft Sans Serif" w:eastAsia="Microsoft Sans Serif" w:hAnsi="Microsoft Sans Serif" w:cs="Microsoft Sans Serif"/>
      <w:sz w:val="32"/>
      <w:szCs w:val="32"/>
      <w:lang w:val="es-ES" w:bidi="ar-SA"/>
    </w:rPr>
  </w:style>
  <w:style w:type="character" w:customStyle="1" w:styleId="aa">
    <w:name w:val="เนื้อความ อักขระ"/>
    <w:basedOn w:val="a0"/>
    <w:link w:val="a9"/>
    <w:uiPriority w:val="1"/>
    <w:rsid w:val="008A318A"/>
    <w:rPr>
      <w:rFonts w:ascii="Microsoft Sans Serif" w:eastAsia="Microsoft Sans Serif" w:hAnsi="Microsoft Sans Serif" w:cs="Microsoft Sans Serif"/>
      <w:sz w:val="32"/>
      <w:szCs w:val="32"/>
      <w:lang w:val="es-ES" w:bidi="ar-SA"/>
    </w:rPr>
  </w:style>
  <w:style w:type="paragraph" w:customStyle="1" w:styleId="Heading1">
    <w:name w:val="Heading 1"/>
    <w:basedOn w:val="a"/>
    <w:uiPriority w:val="1"/>
    <w:qFormat/>
    <w:rsid w:val="008A318A"/>
    <w:pPr>
      <w:widowControl w:val="0"/>
      <w:autoSpaceDE w:val="0"/>
      <w:autoSpaceDN w:val="0"/>
      <w:spacing w:before="83" w:after="0" w:line="240" w:lineRule="auto"/>
      <w:ind w:left="1001"/>
      <w:outlineLvl w:val="1"/>
    </w:pPr>
    <w:rPr>
      <w:rFonts w:ascii="Tahoma" w:eastAsia="Tahoma" w:hAnsi="Tahoma" w:cs="Tahoma"/>
      <w:b/>
      <w:bCs/>
      <w:sz w:val="36"/>
      <w:szCs w:val="36"/>
      <w:lang w:val="es-ES" w:bidi="ar-SA"/>
    </w:rPr>
  </w:style>
  <w:style w:type="paragraph" w:styleId="ab">
    <w:name w:val="Normal (Web)"/>
    <w:basedOn w:val="a"/>
    <w:uiPriority w:val="99"/>
    <w:unhideWhenUsed/>
    <w:rsid w:val="007F6A0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c">
    <w:name w:val="Strong"/>
    <w:basedOn w:val="a0"/>
    <w:uiPriority w:val="22"/>
    <w:qFormat/>
    <w:rsid w:val="007F6A00"/>
    <w:rPr>
      <w:b/>
      <w:bCs/>
    </w:rPr>
  </w:style>
  <w:style w:type="table" w:customStyle="1" w:styleId="-1">
    <w:name w:val="Light Shading Accent 1"/>
    <w:basedOn w:val="a1"/>
    <w:uiPriority w:val="60"/>
    <w:rsid w:val="007F6A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E7392-6F1E-4CB9-9483-361420F6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2022-03-21T14:30:00Z</dcterms:created>
  <dcterms:modified xsi:type="dcterms:W3CDTF">2022-03-31T14:12:00Z</dcterms:modified>
</cp:coreProperties>
</file>